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3EAA9" w14:textId="77777777" w:rsidR="008C5499" w:rsidRDefault="008C5499">
      <w:bookmarkStart w:id="0" w:name="_GoBack"/>
      <w:bookmarkEnd w:id="0"/>
    </w:p>
    <w:tbl>
      <w:tblPr>
        <w:tblStyle w:val="TableGrid"/>
        <w:tblW w:w="10314" w:type="dxa"/>
        <w:tblInd w:w="392" w:type="dxa"/>
        <w:tblBorders>
          <w:bottom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2977"/>
        <w:gridCol w:w="7337"/>
      </w:tblGrid>
      <w:tr w:rsidR="0094032E" w14:paraId="1015315C" w14:textId="77777777" w:rsidTr="002009E5">
        <w:tc>
          <w:tcPr>
            <w:tcW w:w="2977" w:type="dxa"/>
          </w:tcPr>
          <w:p w14:paraId="314E1216" w14:textId="77777777" w:rsidR="0094032E" w:rsidRDefault="0094032E" w:rsidP="00AA618D">
            <w:pPr>
              <w:pStyle w:val="ListParagraph"/>
              <w:numPr>
                <w:ilvl w:val="0"/>
                <w:numId w:val="2"/>
              </w:numPr>
            </w:pPr>
            <w:r>
              <w:t>Rekisterinpitäjä</w:t>
            </w:r>
          </w:p>
        </w:tc>
        <w:tc>
          <w:tcPr>
            <w:tcW w:w="7337" w:type="dxa"/>
          </w:tcPr>
          <w:p w14:paraId="1B18B4C8" w14:textId="77777777" w:rsidR="0094032E" w:rsidRPr="00B54473" w:rsidRDefault="00264D6B">
            <w:pPr>
              <w:rPr>
                <w:b/>
              </w:rPr>
            </w:pPr>
            <w:r>
              <w:rPr>
                <w:b/>
              </w:rPr>
              <w:t>Luonnonvarakeskus</w:t>
            </w:r>
          </w:p>
          <w:p w14:paraId="1DDC1558" w14:textId="77777777" w:rsidR="00B54473" w:rsidRDefault="00B54473"/>
          <w:p w14:paraId="1F2B810A" w14:textId="77777777" w:rsidR="00B54473" w:rsidRDefault="00B54473">
            <w:r>
              <w:t>Postiosoite:</w:t>
            </w:r>
          </w:p>
          <w:p w14:paraId="630210F8" w14:textId="77777777" w:rsidR="00B54473" w:rsidRDefault="00B54473">
            <w:r>
              <w:t>Latokartanonkaari 9</w:t>
            </w:r>
          </w:p>
          <w:p w14:paraId="6151E25B" w14:textId="77777777" w:rsidR="009D2715" w:rsidRDefault="00B54473">
            <w:r>
              <w:t>00790 Helsinki</w:t>
            </w:r>
          </w:p>
          <w:p w14:paraId="1D65A091" w14:textId="77777777" w:rsidR="00264D6B" w:rsidRDefault="00264D6B">
            <w:r>
              <w:t>puh. 029 532 5300</w:t>
            </w:r>
          </w:p>
          <w:p w14:paraId="5ECD968B" w14:textId="77777777" w:rsidR="001B213A" w:rsidRDefault="001B213A"/>
        </w:tc>
      </w:tr>
      <w:tr w:rsidR="0094032E" w14:paraId="484C78A2" w14:textId="77777777" w:rsidTr="002009E5">
        <w:tc>
          <w:tcPr>
            <w:tcW w:w="2977" w:type="dxa"/>
          </w:tcPr>
          <w:p w14:paraId="18134841" w14:textId="77777777" w:rsidR="0094032E" w:rsidRDefault="0094032E" w:rsidP="00A13850">
            <w:pPr>
              <w:pStyle w:val="ListParagraph"/>
              <w:numPr>
                <w:ilvl w:val="0"/>
                <w:numId w:val="9"/>
              </w:numPr>
            </w:pPr>
            <w:r>
              <w:t>Rekisterinpitäjän vastuuhenkilö</w:t>
            </w:r>
          </w:p>
        </w:tc>
        <w:tc>
          <w:tcPr>
            <w:tcW w:w="7337" w:type="dxa"/>
          </w:tcPr>
          <w:p w14:paraId="36C79113" w14:textId="15034D75" w:rsidR="009C0F17" w:rsidRDefault="005B0696" w:rsidP="00192169">
            <w:r>
              <w:t>Pia Smeds</w:t>
            </w:r>
          </w:p>
          <w:p w14:paraId="211546DE" w14:textId="77777777" w:rsidR="00192169" w:rsidRDefault="00192169" w:rsidP="00192169"/>
        </w:tc>
      </w:tr>
      <w:tr w:rsidR="0094032E" w14:paraId="0C817BE1" w14:textId="77777777" w:rsidTr="002009E5">
        <w:tc>
          <w:tcPr>
            <w:tcW w:w="2977" w:type="dxa"/>
          </w:tcPr>
          <w:p w14:paraId="38BCAB5B" w14:textId="77777777" w:rsidR="00352632" w:rsidRDefault="00352632" w:rsidP="00A13850">
            <w:pPr>
              <w:pStyle w:val="ListParagraph"/>
              <w:numPr>
                <w:ilvl w:val="0"/>
                <w:numId w:val="5"/>
              </w:numPr>
            </w:pPr>
            <w:r>
              <w:t>Yhteyshenkilöt rekisteriin liittyvissä asioissa ja Luonnonvarakeskuksen tietosuojavastaavan yhteystiedot</w:t>
            </w:r>
          </w:p>
        </w:tc>
        <w:tc>
          <w:tcPr>
            <w:tcW w:w="7337" w:type="dxa"/>
          </w:tcPr>
          <w:p w14:paraId="390686FE" w14:textId="77777777" w:rsidR="00EB1369" w:rsidRDefault="00EB1369">
            <w:r>
              <w:t>Yhteyshenkilö:</w:t>
            </w:r>
          </w:p>
          <w:p w14:paraId="4A759C4F" w14:textId="0E9471BD" w:rsidR="00B54473" w:rsidRDefault="00D66799">
            <w:r>
              <w:t>pia.smeds</w:t>
            </w:r>
            <w:r w:rsidR="00EB1369" w:rsidRPr="00EB1369">
              <w:t>@luke.fi</w:t>
            </w:r>
          </w:p>
          <w:p w14:paraId="1CFA5AF8" w14:textId="77777777" w:rsidR="00EB1369" w:rsidRDefault="00EB1369"/>
          <w:p w14:paraId="4B808E85" w14:textId="241A64EE" w:rsidR="00EB1369" w:rsidRDefault="00EB1369">
            <w:r>
              <w:t>Tietosuojavastaava:</w:t>
            </w:r>
          </w:p>
          <w:p w14:paraId="3F03B69D" w14:textId="2CF1092C" w:rsidR="009D2715" w:rsidRDefault="00115230">
            <w:r>
              <w:t>tie</w:t>
            </w:r>
            <w:r w:rsidR="00D66799">
              <w:t>tosuoja</w:t>
            </w:r>
            <w:r>
              <w:t>@luke.fi</w:t>
            </w:r>
          </w:p>
        </w:tc>
      </w:tr>
      <w:tr w:rsidR="0094032E" w14:paraId="56B0761F" w14:textId="77777777" w:rsidTr="002009E5">
        <w:trPr>
          <w:hidden/>
        </w:trPr>
        <w:tc>
          <w:tcPr>
            <w:tcW w:w="2977" w:type="dxa"/>
          </w:tcPr>
          <w:p w14:paraId="5E7A2E38" w14:textId="77777777" w:rsidR="00645C3E" w:rsidRPr="00645C3E" w:rsidRDefault="00645C3E" w:rsidP="00645C3E">
            <w:pPr>
              <w:pStyle w:val="ListParagraph"/>
              <w:numPr>
                <w:ilvl w:val="0"/>
                <w:numId w:val="4"/>
              </w:numPr>
              <w:rPr>
                <w:vanish/>
              </w:rPr>
            </w:pPr>
          </w:p>
          <w:p w14:paraId="104BFF20" w14:textId="77777777" w:rsidR="00352632" w:rsidRDefault="00352632" w:rsidP="00645C3E">
            <w:pPr>
              <w:pStyle w:val="ListParagraph"/>
              <w:numPr>
                <w:ilvl w:val="0"/>
                <w:numId w:val="4"/>
              </w:numPr>
            </w:pPr>
            <w:r>
              <w:t>Rekisterin nimi</w:t>
            </w:r>
          </w:p>
        </w:tc>
        <w:tc>
          <w:tcPr>
            <w:tcW w:w="7337" w:type="dxa"/>
          </w:tcPr>
          <w:p w14:paraId="4E872DDD" w14:textId="586E73B4" w:rsidR="00971977" w:rsidRDefault="00D66799" w:rsidP="00971977">
            <w:r>
              <w:t xml:space="preserve">Luontolähtöinen työhyvinvointi hankkeeseen osallistuvien </w:t>
            </w:r>
            <w:r w:rsidR="0091654E">
              <w:t>henkilötiedo</w:t>
            </w:r>
            <w:r w:rsidR="00724116">
              <w:t>t</w:t>
            </w:r>
          </w:p>
          <w:p w14:paraId="32F75CD0" w14:textId="77777777" w:rsidR="009D2715" w:rsidRPr="00A13850" w:rsidRDefault="009D2715"/>
        </w:tc>
      </w:tr>
      <w:tr w:rsidR="0094032E" w14:paraId="4149B309" w14:textId="77777777" w:rsidTr="002009E5">
        <w:tc>
          <w:tcPr>
            <w:tcW w:w="2977" w:type="dxa"/>
          </w:tcPr>
          <w:p w14:paraId="4AB065F1" w14:textId="77777777" w:rsidR="0094032E" w:rsidRDefault="00352632" w:rsidP="00352632">
            <w:pPr>
              <w:pStyle w:val="ListParagraph"/>
              <w:numPr>
                <w:ilvl w:val="0"/>
                <w:numId w:val="4"/>
              </w:numPr>
            </w:pPr>
            <w:r>
              <w:t>Henkilötietojen käsittelyn tarkoitus ja käsittelyn oikeusperuste</w:t>
            </w:r>
          </w:p>
        </w:tc>
        <w:tc>
          <w:tcPr>
            <w:tcW w:w="7337" w:type="dxa"/>
          </w:tcPr>
          <w:p w14:paraId="28EF1494" w14:textId="3A453BAE" w:rsidR="0091654E" w:rsidRDefault="00724116" w:rsidP="002C7ED4">
            <w:r>
              <w:t>Henkilötietojen käsittelyn tarkoituksena on</w:t>
            </w:r>
            <w:r w:rsidR="002026C6">
              <w:t xml:space="preserve"> </w:t>
            </w:r>
            <w:r w:rsidR="00D66799">
              <w:t>arvioida miten osallistujat ovat kokeneet luontopohjaiset interventiot sekä miten interventioiden vaikuttavuus säilyy 5kk ajan.</w:t>
            </w:r>
          </w:p>
          <w:p w14:paraId="29B99773" w14:textId="77777777" w:rsidR="00501761" w:rsidRPr="00724116" w:rsidRDefault="00501761" w:rsidP="002026C6"/>
          <w:p w14:paraId="38B63405" w14:textId="51AF43BC" w:rsidR="002026C6" w:rsidRDefault="00501761" w:rsidP="002026C6">
            <w:r>
              <w:t>Henkilötietojen käsittely</w:t>
            </w:r>
            <w:r w:rsidRPr="00EB1369">
              <w:t xml:space="preserve"> </w:t>
            </w:r>
            <w:r>
              <w:t>perustuu</w:t>
            </w:r>
            <w:r w:rsidRPr="00EB1369">
              <w:t xml:space="preserve"> EU:n yleisen tie</w:t>
            </w:r>
            <w:r>
              <w:t xml:space="preserve">tosuoja-asetuksen (2016/679) 6 artiklan 1 kohdan alakohdan </w:t>
            </w:r>
            <w:r w:rsidR="0091654E">
              <w:t>c</w:t>
            </w:r>
            <w:r>
              <w:t xml:space="preserve"> mukaiseen </w:t>
            </w:r>
            <w:r w:rsidR="0091654E">
              <w:t>lakisääteisen velvoitteen noudattamiseen</w:t>
            </w:r>
            <w:r w:rsidR="002026C6">
              <w:t xml:space="preserve">. </w:t>
            </w:r>
            <w:r w:rsidR="002026C6" w:rsidRPr="00901DE6">
              <w:t>Luke</w:t>
            </w:r>
            <w:r w:rsidR="002026C6">
              <w:t xml:space="preserve">lla on </w:t>
            </w:r>
            <w:r w:rsidR="002026C6" w:rsidRPr="00901DE6">
              <w:t>lakisääteinen velvollisuus henkilötietojen keräämiseksi Euroopan unionin ja kansallisen oikeuden rikkomisesta ilmoittavien henkilöiden suojelusta annetun lain (ilmoittajansuojalaki) perusteella</w:t>
            </w:r>
            <w:r w:rsidR="002026C6">
              <w:t xml:space="preserve">. </w:t>
            </w:r>
          </w:p>
          <w:p w14:paraId="06568C1C" w14:textId="77777777" w:rsidR="001B14CE" w:rsidRDefault="001B14CE" w:rsidP="009D1CC7"/>
        </w:tc>
      </w:tr>
      <w:tr w:rsidR="0094032E" w14:paraId="4E4E7AE5" w14:textId="77777777" w:rsidTr="002009E5">
        <w:tc>
          <w:tcPr>
            <w:tcW w:w="2977" w:type="dxa"/>
          </w:tcPr>
          <w:p w14:paraId="43664832" w14:textId="77777777" w:rsidR="0094032E" w:rsidRDefault="00645C3E" w:rsidP="009C017D">
            <w:pPr>
              <w:pStyle w:val="ListParagraph"/>
              <w:numPr>
                <w:ilvl w:val="0"/>
                <w:numId w:val="10"/>
              </w:numPr>
            </w:pPr>
            <w:r>
              <w:t>Rekisterin tietosisältö</w:t>
            </w:r>
          </w:p>
        </w:tc>
        <w:tc>
          <w:tcPr>
            <w:tcW w:w="7337" w:type="dxa"/>
          </w:tcPr>
          <w:p w14:paraId="2B2DCE38" w14:textId="3DDF08BC" w:rsidR="0091034B" w:rsidRDefault="0091034B" w:rsidP="0091034B">
            <w:r w:rsidRPr="0091034B">
              <w:t>Rekisteri voi sisältää seuraavanlaisia henkilötietoja ilmoittajasta ja ilmoituksen kohteena olevasta</w:t>
            </w:r>
            <w:r>
              <w:t>:</w:t>
            </w:r>
          </w:p>
          <w:p w14:paraId="305EDC4E" w14:textId="77777777" w:rsidR="0091034B" w:rsidRDefault="0091034B" w:rsidP="0091034B"/>
          <w:p w14:paraId="0123BF95" w14:textId="273D0D4F" w:rsidR="0091034B" w:rsidRDefault="00D66799" w:rsidP="00D66799">
            <w:pPr>
              <w:pStyle w:val="ListParagraph"/>
              <w:numPr>
                <w:ilvl w:val="0"/>
                <w:numId w:val="28"/>
              </w:numPr>
            </w:pPr>
            <w:r>
              <w:t>nimi, organisaatio, työtehtävät, työtehtävä, k</w:t>
            </w:r>
            <w:r w:rsidRPr="00D66799">
              <w:t>uinka monta vuotta o</w:t>
            </w:r>
            <w:r>
              <w:t>n</w:t>
            </w:r>
            <w:r w:rsidRPr="00D66799">
              <w:t xml:space="preserve"> työskennellyt samankaltaisissa tehtävissä</w:t>
            </w:r>
          </w:p>
          <w:p w14:paraId="6C34620B" w14:textId="114B089A" w:rsidR="00D66799" w:rsidRDefault="00D66799" w:rsidP="00D66799">
            <w:pPr>
              <w:pStyle w:val="ListParagraph"/>
              <w:numPr>
                <w:ilvl w:val="0"/>
                <w:numId w:val="28"/>
              </w:numPr>
            </w:pPr>
            <w:r>
              <w:t>koettu työhyvinvointi</w:t>
            </w:r>
          </w:p>
          <w:p w14:paraId="0695BC8A" w14:textId="1A416EB6" w:rsidR="00D66799" w:rsidRDefault="00D66799" w:rsidP="00D66799">
            <w:pPr>
              <w:pStyle w:val="ListParagraph"/>
              <w:numPr>
                <w:ilvl w:val="0"/>
                <w:numId w:val="28"/>
              </w:numPr>
            </w:pPr>
            <w:r>
              <w:t>koettu työympäristö</w:t>
            </w:r>
          </w:p>
          <w:p w14:paraId="5B410A0B" w14:textId="026D2596" w:rsidR="00D66799" w:rsidRDefault="00D66799" w:rsidP="00D66799">
            <w:pPr>
              <w:pStyle w:val="ListParagraph"/>
              <w:numPr>
                <w:ilvl w:val="0"/>
                <w:numId w:val="28"/>
              </w:numPr>
            </w:pPr>
            <w:r>
              <w:t>kokemukset interventiosta</w:t>
            </w:r>
          </w:p>
          <w:p w14:paraId="43FC9473" w14:textId="475CA36A" w:rsidR="0091034B" w:rsidRDefault="00D66799" w:rsidP="0091034B">
            <w:pPr>
              <w:pStyle w:val="ListParagraph"/>
              <w:numPr>
                <w:ilvl w:val="0"/>
                <w:numId w:val="28"/>
              </w:numPr>
            </w:pPr>
            <w:r>
              <w:t>m</w:t>
            </w:r>
            <w:r w:rsidR="0091034B" w:rsidRPr="009D225C">
              <w:t>ahdolliset ilmoittajan itsensä antamat muut tiedot</w:t>
            </w:r>
          </w:p>
          <w:p w14:paraId="321E451F" w14:textId="4F09F532" w:rsidR="00E26F25" w:rsidRPr="00182F20" w:rsidRDefault="00E26F25" w:rsidP="00D66799"/>
        </w:tc>
      </w:tr>
      <w:tr w:rsidR="0094032E" w14:paraId="56E45493" w14:textId="77777777" w:rsidTr="002009E5">
        <w:tc>
          <w:tcPr>
            <w:tcW w:w="2977" w:type="dxa"/>
          </w:tcPr>
          <w:p w14:paraId="33CD8BB8" w14:textId="77777777" w:rsidR="00645C3E" w:rsidRDefault="009C017D" w:rsidP="00A13850">
            <w:pPr>
              <w:pStyle w:val="ListParagraph"/>
              <w:numPr>
                <w:ilvl w:val="0"/>
                <w:numId w:val="11"/>
              </w:numPr>
            </w:pPr>
            <w:r>
              <w:t>Säännönmukaiset tietolähteet</w:t>
            </w:r>
          </w:p>
        </w:tc>
        <w:tc>
          <w:tcPr>
            <w:tcW w:w="7337" w:type="dxa"/>
          </w:tcPr>
          <w:p w14:paraId="30D09218" w14:textId="2E1E6E1C" w:rsidR="00E26F25" w:rsidRDefault="00E26F25" w:rsidP="001B14CE">
            <w:r w:rsidRPr="00E26F25">
              <w:t xml:space="preserve">Säännönmukaisia tietolähteitä ovat </w:t>
            </w:r>
            <w:r>
              <w:t>rekisteröidyt itse</w:t>
            </w:r>
          </w:p>
          <w:p w14:paraId="165BB2BA" w14:textId="77777777" w:rsidR="001B14CE" w:rsidRDefault="001B14CE" w:rsidP="00724116"/>
        </w:tc>
      </w:tr>
      <w:tr w:rsidR="00645C3E" w14:paraId="0E50C490" w14:textId="77777777" w:rsidTr="002009E5">
        <w:tc>
          <w:tcPr>
            <w:tcW w:w="2977" w:type="dxa"/>
          </w:tcPr>
          <w:p w14:paraId="108D5E6D" w14:textId="77777777" w:rsidR="00645C3E" w:rsidRDefault="00A468F8" w:rsidP="00A13850">
            <w:pPr>
              <w:pStyle w:val="ListParagraph"/>
              <w:numPr>
                <w:ilvl w:val="0"/>
                <w:numId w:val="12"/>
              </w:numPr>
            </w:pPr>
            <w:r>
              <w:t>T</w:t>
            </w:r>
            <w:r w:rsidR="00645C3E">
              <w:t>ietojen luovut</w:t>
            </w:r>
            <w:r>
              <w:t>taminen</w:t>
            </w:r>
          </w:p>
          <w:p w14:paraId="1A6C38F7" w14:textId="77777777" w:rsidR="00A13850" w:rsidRDefault="00A13850" w:rsidP="00A13850"/>
        </w:tc>
        <w:tc>
          <w:tcPr>
            <w:tcW w:w="7337" w:type="dxa"/>
          </w:tcPr>
          <w:p w14:paraId="29AC9EDF" w14:textId="3EEDFE9F" w:rsidR="00D66799" w:rsidRPr="00724116" w:rsidRDefault="00A468F8" w:rsidP="00D66799">
            <w:r w:rsidRPr="002C1F30">
              <w:t>Tietojen luovutukset perustuvat lainsäädäntöön.</w:t>
            </w:r>
            <w:r w:rsidR="00BD2A48">
              <w:t xml:space="preserve"> </w:t>
            </w:r>
          </w:p>
          <w:p w14:paraId="2FEC10E4" w14:textId="6073047B" w:rsidR="002F531A" w:rsidRPr="00724116" w:rsidRDefault="002F531A" w:rsidP="00724116">
            <w:pPr>
              <w:rPr>
                <w:highlight w:val="yellow"/>
              </w:rPr>
            </w:pPr>
          </w:p>
        </w:tc>
      </w:tr>
      <w:tr w:rsidR="00645C3E" w14:paraId="268829F8" w14:textId="77777777" w:rsidTr="002009E5">
        <w:tc>
          <w:tcPr>
            <w:tcW w:w="2977" w:type="dxa"/>
          </w:tcPr>
          <w:p w14:paraId="4B917199" w14:textId="77777777" w:rsidR="00EB46D6" w:rsidRDefault="00645C3E" w:rsidP="00AB15AC">
            <w:pPr>
              <w:pStyle w:val="ListParagraph"/>
              <w:numPr>
                <w:ilvl w:val="0"/>
                <w:numId w:val="12"/>
              </w:numPr>
            </w:pPr>
            <w:r>
              <w:t>Tietojen siirto EU:n ja Euroopan talousalueen ulkopuolelle</w:t>
            </w:r>
          </w:p>
        </w:tc>
        <w:tc>
          <w:tcPr>
            <w:tcW w:w="7337" w:type="dxa"/>
          </w:tcPr>
          <w:p w14:paraId="1CCCA4EA" w14:textId="1FCE24AC" w:rsidR="0002035C" w:rsidRPr="005A5358" w:rsidRDefault="002009E5" w:rsidP="00182F20">
            <w:pPr>
              <w:rPr>
                <w:highlight w:val="yellow"/>
              </w:rPr>
            </w:pPr>
            <w:r w:rsidRPr="005A5358">
              <w:t xml:space="preserve">Henkilötietoja ei siirretä </w:t>
            </w:r>
            <w:r w:rsidRPr="00182F20">
              <w:t>Euroopan unionin tai Euroopan talousalueen ulkopuolelle.</w:t>
            </w:r>
          </w:p>
          <w:p w14:paraId="20EC5BBD" w14:textId="37002D0A" w:rsidR="005A5358" w:rsidRPr="002009E5" w:rsidRDefault="005A5358" w:rsidP="00182F20">
            <w:pPr>
              <w:rPr>
                <w:highlight w:val="yellow"/>
              </w:rPr>
            </w:pPr>
          </w:p>
        </w:tc>
      </w:tr>
      <w:tr w:rsidR="00645C3E" w14:paraId="58B3E265" w14:textId="77777777" w:rsidTr="002009E5">
        <w:tc>
          <w:tcPr>
            <w:tcW w:w="2977" w:type="dxa"/>
          </w:tcPr>
          <w:p w14:paraId="50BECD6F" w14:textId="77777777" w:rsidR="00645C3E" w:rsidRDefault="00645C3E" w:rsidP="00A13850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Henkilötietojen säilytysaika</w:t>
            </w:r>
          </w:p>
        </w:tc>
        <w:tc>
          <w:tcPr>
            <w:tcW w:w="7337" w:type="dxa"/>
          </w:tcPr>
          <w:p w14:paraId="42DBF9F5" w14:textId="5D8A6824" w:rsidR="00875C72" w:rsidRDefault="002B71A8">
            <w:r w:rsidRPr="002B71A8">
              <w:t xml:space="preserve">Rekisteriin kerättyjä tietoja säilytetään ainoastaan niin kauan ja siinä laajuudessa kuin </w:t>
            </w:r>
            <w:r w:rsidR="00220F97">
              <w:t xml:space="preserve">on </w:t>
            </w:r>
            <w:r w:rsidRPr="002B71A8">
              <w:t>tarpeellista suhteessa niihin alkuperäisiin kohdassa 4 kuvattuihin tarkoituksiin, joi</w:t>
            </w:r>
            <w:r w:rsidR="00220F97">
              <w:t>ta varten</w:t>
            </w:r>
            <w:r w:rsidRPr="002B71A8">
              <w:t xml:space="preserve"> henkilötiedot on kerätty. Rekisteriin tallennetut henkilötiedot poistetaan</w:t>
            </w:r>
            <w:r w:rsidR="00103339">
              <w:t>,</w:t>
            </w:r>
            <w:r w:rsidRPr="002B71A8">
              <w:t xml:space="preserve"> kun niiden käsittelylle ei ole enää laillista perustetta.</w:t>
            </w:r>
          </w:p>
          <w:p w14:paraId="21CA0A5E" w14:textId="5EFC7118" w:rsidR="00724116" w:rsidRDefault="00724116"/>
          <w:p w14:paraId="158B815C" w14:textId="4B4DF45A" w:rsidR="00724116" w:rsidRDefault="003C07BF">
            <w:r>
              <w:t xml:space="preserve">Henkilötietojen </w:t>
            </w:r>
            <w:r w:rsidR="00724116">
              <w:t xml:space="preserve">säilytysaika on 2 vuotta. Säilytysaika lasketaan siitä, kun asiakirjat on arkistoitu. </w:t>
            </w:r>
          </w:p>
          <w:p w14:paraId="0999BAD0" w14:textId="77777777" w:rsidR="00724116" w:rsidRDefault="00724116"/>
          <w:p w14:paraId="10D6DFAB" w14:textId="44A7124E" w:rsidR="00791B19" w:rsidRDefault="00D66799">
            <w:r>
              <w:t>A</w:t>
            </w:r>
            <w:r w:rsidR="00791B19">
              <w:t>nnetut yhteystiedot</w:t>
            </w:r>
            <w:r w:rsidR="003C07BF">
              <w:t xml:space="preserve"> poistetaan, kun </w:t>
            </w:r>
            <w:r>
              <w:t>tutkimus</w:t>
            </w:r>
            <w:r w:rsidR="003C07BF">
              <w:t xml:space="preserve"> on päättynyt. </w:t>
            </w:r>
          </w:p>
          <w:p w14:paraId="067885DB" w14:textId="6AD5308E" w:rsidR="002F531A" w:rsidRDefault="002F531A" w:rsidP="00A468F8"/>
        </w:tc>
      </w:tr>
      <w:tr w:rsidR="00645C3E" w14:paraId="27C2D478" w14:textId="77777777" w:rsidTr="002009E5">
        <w:tc>
          <w:tcPr>
            <w:tcW w:w="2977" w:type="dxa"/>
          </w:tcPr>
          <w:p w14:paraId="0801339B" w14:textId="77777777" w:rsidR="00645C3E" w:rsidRDefault="00645C3E" w:rsidP="00A13850">
            <w:pPr>
              <w:pStyle w:val="ListParagraph"/>
              <w:numPr>
                <w:ilvl w:val="0"/>
                <w:numId w:val="12"/>
              </w:numPr>
            </w:pPr>
            <w:r>
              <w:t>Rekisterin suojauksen periaatteet</w:t>
            </w:r>
          </w:p>
        </w:tc>
        <w:tc>
          <w:tcPr>
            <w:tcW w:w="7337" w:type="dxa"/>
          </w:tcPr>
          <w:p w14:paraId="31257EE7" w14:textId="53C34742" w:rsidR="00645C3E" w:rsidRDefault="000A00E3" w:rsidP="000A00E3">
            <w:r>
              <w:t>Tietoja käsitellään järjestelmissä, joiden laitteist</w:t>
            </w:r>
            <w:r w:rsidR="00D66799">
              <w:t>o o</w:t>
            </w:r>
            <w:r>
              <w:t>n Luonnonvarakeskuksen tiloissa</w:t>
            </w:r>
            <w:r w:rsidR="00D66799">
              <w:t>.</w:t>
            </w:r>
          </w:p>
          <w:p w14:paraId="0682233C" w14:textId="77777777" w:rsidR="000A00E3" w:rsidRDefault="000A00E3" w:rsidP="000A00E3"/>
          <w:p w14:paraId="3CE0C41F" w14:textId="15D0B25B" w:rsidR="00724116" w:rsidRDefault="000A00E3" w:rsidP="000A00E3">
            <w:r>
              <w:t xml:space="preserve">Rekisterin tiedot on suojattu asiattomalta katselulta, muuttamiselta ja hävittämiseltä. Suojaus perustuu kulunvalvontaan, henkilökohtaisiin käyttäjätunnuksiin ja käyttöoikeuksien rajaukseen. Tietojen katselu‐ ja muuttamisoikeudet on rajattu henkilöstön tehtävien mukaisesti. </w:t>
            </w:r>
            <w:r w:rsidRPr="00724116">
              <w:t>Tiedot muutoksista tallennetaan muutoshistoriaan. Tietojen oikeellisuus varmistetaan tietojärjestelmien koneellisilla ja manuaalisilla kontrolleilla tietojenkäsittelyn eri vaiheissa.</w:t>
            </w:r>
            <w:r>
              <w:t xml:space="preserve"> Tietojen häviämättömyydestä huolehditaan varmuuskopioinnilla ja fyysisillä turvamenettelyillä.</w:t>
            </w:r>
          </w:p>
          <w:p w14:paraId="7657F79A" w14:textId="77777777" w:rsidR="000A00E3" w:rsidRDefault="000A00E3" w:rsidP="00791B19"/>
        </w:tc>
      </w:tr>
      <w:tr w:rsidR="00645C3E" w14:paraId="770C9423" w14:textId="77777777" w:rsidTr="002009E5">
        <w:tc>
          <w:tcPr>
            <w:tcW w:w="2977" w:type="dxa"/>
          </w:tcPr>
          <w:p w14:paraId="785DCD71" w14:textId="77777777" w:rsidR="00645C3E" w:rsidRDefault="00DC01AA" w:rsidP="00A13850">
            <w:pPr>
              <w:pStyle w:val="ListParagraph"/>
              <w:numPr>
                <w:ilvl w:val="0"/>
                <w:numId w:val="12"/>
              </w:numPr>
            </w:pPr>
            <w:r>
              <w:t>Rekisteröidyn oikeudet</w:t>
            </w:r>
          </w:p>
        </w:tc>
        <w:tc>
          <w:tcPr>
            <w:tcW w:w="7337" w:type="dxa"/>
          </w:tcPr>
          <w:p w14:paraId="419F5DB0" w14:textId="7DEFED3C" w:rsidR="00920EA8" w:rsidRDefault="00920EA8" w:rsidP="00920EA8">
            <w:r>
              <w:t xml:space="preserve">Rekisteröidyllä on henkilötietojaan koskien oikeuksia, jotka määrittyvät tietojen käsittelyn oikeusperusteen mukaan. Lisätietoa rekisteröidyn oikeuksista ja niiden toteuttamisesta löydät </w:t>
            </w:r>
            <w:hyperlink r:id="rId11" w:history="1">
              <w:r>
                <w:rPr>
                  <w:rStyle w:val="Hyperlink"/>
                </w:rPr>
                <w:t>täältä</w:t>
              </w:r>
            </w:hyperlink>
            <w:r>
              <w:t>.</w:t>
            </w:r>
          </w:p>
          <w:p w14:paraId="19DA09AC" w14:textId="77777777" w:rsidR="00920EA8" w:rsidRDefault="00920EA8" w:rsidP="00920EA8"/>
          <w:p w14:paraId="5CB1D211" w14:textId="77777777" w:rsidR="00920EA8" w:rsidRDefault="00920EA8" w:rsidP="00920EA8">
            <w:r>
              <w:t>Rekisteröidyn oikeudet perustuvat EU:n yleisen tietosuoja-asetuksen (2016/679) artikloihin 15–22.</w:t>
            </w:r>
          </w:p>
          <w:p w14:paraId="2CD4B410" w14:textId="77777777" w:rsidR="0080500C" w:rsidRDefault="0080500C" w:rsidP="0080500C"/>
        </w:tc>
      </w:tr>
      <w:tr w:rsidR="00645C3E" w14:paraId="1539EBC3" w14:textId="77777777" w:rsidTr="002009E5">
        <w:tc>
          <w:tcPr>
            <w:tcW w:w="2977" w:type="dxa"/>
          </w:tcPr>
          <w:p w14:paraId="389C0A1C" w14:textId="77777777" w:rsidR="0080500C" w:rsidRDefault="00B54473" w:rsidP="000856DD">
            <w:pPr>
              <w:pStyle w:val="ListParagraph"/>
              <w:numPr>
                <w:ilvl w:val="0"/>
                <w:numId w:val="12"/>
              </w:numPr>
            </w:pPr>
            <w:r>
              <w:t>Tietojen käyttäminen automaattiseen päätöksentekoon ml. profilointi (tietosuoja-asetuksen art. 13.2(f) ja 14.2(g))</w:t>
            </w:r>
          </w:p>
        </w:tc>
        <w:tc>
          <w:tcPr>
            <w:tcW w:w="7337" w:type="dxa"/>
          </w:tcPr>
          <w:p w14:paraId="553CB6B4" w14:textId="77777777" w:rsidR="00645C3E" w:rsidRDefault="0080500C">
            <w:r w:rsidRPr="0080500C">
              <w:t>Henkilötietoja ei käytetä automaattiseen päätöksentekoon ml. profilointi.</w:t>
            </w:r>
          </w:p>
        </w:tc>
      </w:tr>
      <w:tr w:rsidR="00645C3E" w14:paraId="2BA32AF4" w14:textId="77777777" w:rsidTr="002009E5">
        <w:tc>
          <w:tcPr>
            <w:tcW w:w="2977" w:type="dxa"/>
          </w:tcPr>
          <w:p w14:paraId="6A165F8B" w14:textId="77777777" w:rsidR="00645C3E" w:rsidRDefault="00B54473" w:rsidP="00A13850">
            <w:pPr>
              <w:pStyle w:val="ListParagraph"/>
              <w:numPr>
                <w:ilvl w:val="0"/>
                <w:numId w:val="12"/>
              </w:numPr>
            </w:pPr>
            <w:r>
              <w:t>Tietosuojailmoituksen päivittäminen</w:t>
            </w:r>
          </w:p>
        </w:tc>
        <w:tc>
          <w:tcPr>
            <w:tcW w:w="7337" w:type="dxa"/>
          </w:tcPr>
          <w:p w14:paraId="775C512D" w14:textId="77777777" w:rsidR="0080500C" w:rsidRDefault="0080500C">
            <w:r w:rsidRPr="0080500C">
              <w:t>Tähän tietosuoja</w:t>
            </w:r>
            <w:r w:rsidR="001F5480">
              <w:t>ilmoitukseen</w:t>
            </w:r>
            <w:r w:rsidRPr="0080500C">
              <w:t xml:space="preserve"> saattaa tulla päivityksiä esimerkiksi toimintatapojemme tai järjestelmiemme muuttuessa tai kehittyessä tai tietosuojasuositusten vaihtuessa. Voimme joutua tekemään päivityksiä myös lainsäädännön muuttuessa. Mahdolliset muutokset tulevat voimaan, kun olemme julkaisseet päivitetyn tietosuoja</w:t>
            </w:r>
            <w:r w:rsidR="001F5480">
              <w:t>ilmoituksemme.</w:t>
            </w:r>
          </w:p>
        </w:tc>
      </w:tr>
    </w:tbl>
    <w:p w14:paraId="1A19E76F" w14:textId="3D85FDF4" w:rsidR="009C4BDB" w:rsidRDefault="009C4BDB" w:rsidP="00BC08C0">
      <w:pPr>
        <w:rPr>
          <w:highlight w:val="yellow"/>
        </w:rPr>
      </w:pPr>
    </w:p>
    <w:sectPr w:rsidR="009C4BDB" w:rsidSect="006A651F">
      <w:headerReference w:type="default" r:id="rId12"/>
      <w:headerReference w:type="first" r:id="rId13"/>
      <w:pgSz w:w="11906" w:h="16838"/>
      <w:pgMar w:top="1103" w:right="849" w:bottom="1135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FF51E" w14:textId="77777777" w:rsidR="008B65E5" w:rsidRDefault="008B65E5" w:rsidP="008C5499">
      <w:pPr>
        <w:spacing w:after="0" w:line="240" w:lineRule="auto"/>
      </w:pPr>
      <w:r>
        <w:separator/>
      </w:r>
    </w:p>
  </w:endnote>
  <w:endnote w:type="continuationSeparator" w:id="0">
    <w:p w14:paraId="211B52FF" w14:textId="77777777" w:rsidR="008B65E5" w:rsidRDefault="008B65E5" w:rsidP="008C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3996" w14:textId="77777777" w:rsidR="008B65E5" w:rsidRDefault="008B65E5" w:rsidP="008C5499">
      <w:pPr>
        <w:spacing w:after="0" w:line="240" w:lineRule="auto"/>
      </w:pPr>
      <w:r>
        <w:separator/>
      </w:r>
    </w:p>
  </w:footnote>
  <w:footnote w:type="continuationSeparator" w:id="0">
    <w:p w14:paraId="1D6E2787" w14:textId="77777777" w:rsidR="008B65E5" w:rsidRDefault="008B65E5" w:rsidP="008C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544C" w14:textId="77777777" w:rsidR="008C5499" w:rsidRPr="006A651F" w:rsidRDefault="008C5499" w:rsidP="006A651F">
    <w:pPr>
      <w:pStyle w:val="Header"/>
      <w:tabs>
        <w:tab w:val="clear" w:pos="4513"/>
        <w:tab w:val="clear" w:pos="9026"/>
        <w:tab w:val="right" w:pos="9899"/>
      </w:tabs>
      <w:ind w:firstLine="6804"/>
      <w:rPr>
        <w:sz w:val="24"/>
      </w:rPr>
    </w:pPr>
    <w:r>
      <w:rPr>
        <w:b/>
        <w:sz w:val="28"/>
      </w:rPr>
      <w:ptab w:relativeTo="margin" w:alignment="right" w:leader="none"/>
    </w:r>
    <w:r w:rsidRPr="008C5499">
      <w:rPr>
        <w:sz w:val="24"/>
      </w:rPr>
      <w:fldChar w:fldCharType="begin"/>
    </w:r>
    <w:r w:rsidRPr="008C5499">
      <w:rPr>
        <w:sz w:val="24"/>
      </w:rPr>
      <w:instrText xml:space="preserve"> PAGE  \* Arabic  \* MERGEFORMAT </w:instrText>
    </w:r>
    <w:r w:rsidRPr="008C5499">
      <w:rPr>
        <w:sz w:val="24"/>
      </w:rPr>
      <w:fldChar w:fldCharType="separate"/>
    </w:r>
    <w:r w:rsidR="00A468F8">
      <w:rPr>
        <w:noProof/>
        <w:sz w:val="24"/>
      </w:rPr>
      <w:t>4</w:t>
    </w:r>
    <w:r w:rsidRPr="008C5499">
      <w:rPr>
        <w:sz w:val="24"/>
      </w:rPr>
      <w:fldChar w:fldCharType="end"/>
    </w:r>
    <w:r w:rsidRPr="008C5499">
      <w:rPr>
        <w:sz w:val="24"/>
      </w:rPr>
      <w:t xml:space="preserve"> / </w:t>
    </w:r>
    <w:r w:rsidRPr="008C5499">
      <w:rPr>
        <w:sz w:val="24"/>
      </w:rPr>
      <w:fldChar w:fldCharType="begin"/>
    </w:r>
    <w:r w:rsidRPr="008C5499">
      <w:rPr>
        <w:sz w:val="24"/>
      </w:rPr>
      <w:instrText xml:space="preserve"> NUMPAGES  \* Arabic  \* MERGEFORMAT </w:instrText>
    </w:r>
    <w:r w:rsidRPr="008C5499">
      <w:rPr>
        <w:sz w:val="24"/>
      </w:rPr>
      <w:fldChar w:fldCharType="separate"/>
    </w:r>
    <w:r w:rsidR="00A468F8">
      <w:rPr>
        <w:noProof/>
        <w:sz w:val="24"/>
      </w:rPr>
      <w:t>4</w:t>
    </w:r>
    <w:r w:rsidRPr="008C5499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6032" w14:textId="77777777" w:rsidR="001B213A" w:rsidRDefault="00532E9A">
    <w:pPr>
      <w:pStyle w:val="Header"/>
      <w:rPr>
        <w:sz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BBEDDD" wp14:editId="03A12057">
          <wp:simplePos x="0" y="0"/>
          <wp:positionH relativeFrom="column">
            <wp:posOffset>112395</wp:posOffset>
          </wp:positionH>
          <wp:positionV relativeFrom="paragraph">
            <wp:posOffset>11430</wp:posOffset>
          </wp:positionV>
          <wp:extent cx="1188720" cy="972820"/>
          <wp:effectExtent l="0" t="0" r="0" b="0"/>
          <wp:wrapSquare wrapText="bothSides"/>
          <wp:docPr id="1" name="Kuva 1" descr="https://www.luke.fi/wp-content/uploads/2015/02/Luke_FI_virall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uke.fi/wp-content/uploads/2015/02/Luke_FI_virall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13A">
      <w:rPr>
        <w:noProof/>
        <w:sz w:val="24"/>
        <w:lang w:eastAsia="fi-FI"/>
      </w:rPr>
      <w:t xml:space="preserve"> </w:t>
    </w:r>
    <w:r w:rsidR="001B213A">
      <w:ptab w:relativeTo="margin" w:alignment="right" w:leader="none"/>
    </w:r>
    <w:r w:rsidR="001B213A" w:rsidRPr="001B213A">
      <w:rPr>
        <w:sz w:val="24"/>
      </w:rPr>
      <w:fldChar w:fldCharType="begin"/>
    </w:r>
    <w:r w:rsidR="001B213A" w:rsidRPr="001B213A">
      <w:rPr>
        <w:sz w:val="24"/>
      </w:rPr>
      <w:instrText xml:space="preserve"> PAGE  \* Arabic  \* MERGEFORMAT </w:instrText>
    </w:r>
    <w:r w:rsidR="001B213A" w:rsidRPr="001B213A">
      <w:rPr>
        <w:sz w:val="24"/>
      </w:rPr>
      <w:fldChar w:fldCharType="separate"/>
    </w:r>
    <w:r w:rsidR="00A468F8">
      <w:rPr>
        <w:noProof/>
        <w:sz w:val="24"/>
      </w:rPr>
      <w:t>1</w:t>
    </w:r>
    <w:r w:rsidR="001B213A" w:rsidRPr="001B213A">
      <w:rPr>
        <w:sz w:val="24"/>
      </w:rPr>
      <w:fldChar w:fldCharType="end"/>
    </w:r>
    <w:r w:rsidR="001B213A" w:rsidRPr="001B213A">
      <w:rPr>
        <w:sz w:val="24"/>
      </w:rPr>
      <w:t xml:space="preserve"> / </w:t>
    </w:r>
    <w:r w:rsidR="001B213A" w:rsidRPr="001B213A">
      <w:rPr>
        <w:sz w:val="24"/>
      </w:rPr>
      <w:fldChar w:fldCharType="begin"/>
    </w:r>
    <w:r w:rsidR="001B213A" w:rsidRPr="001B213A">
      <w:rPr>
        <w:sz w:val="24"/>
      </w:rPr>
      <w:instrText xml:space="preserve"> NUMPAGES  \* Arabic  \* MERGEFORMAT </w:instrText>
    </w:r>
    <w:r w:rsidR="001B213A" w:rsidRPr="001B213A">
      <w:rPr>
        <w:sz w:val="24"/>
      </w:rPr>
      <w:fldChar w:fldCharType="separate"/>
    </w:r>
    <w:r w:rsidR="00A468F8">
      <w:rPr>
        <w:noProof/>
        <w:sz w:val="24"/>
      </w:rPr>
      <w:t>4</w:t>
    </w:r>
    <w:r w:rsidR="001B213A" w:rsidRPr="001B213A">
      <w:rPr>
        <w:sz w:val="24"/>
      </w:rPr>
      <w:fldChar w:fldCharType="end"/>
    </w:r>
  </w:p>
  <w:p w14:paraId="67562806" w14:textId="77777777" w:rsidR="001B213A" w:rsidRDefault="001B213A" w:rsidP="006A651F">
    <w:pPr>
      <w:pStyle w:val="Header"/>
      <w:tabs>
        <w:tab w:val="left" w:pos="6663"/>
      </w:tabs>
      <w:rPr>
        <w:b/>
        <w:sz w:val="28"/>
      </w:rPr>
    </w:pPr>
    <w:r>
      <w:rPr>
        <w:sz w:val="24"/>
      </w:rPr>
      <w:tab/>
    </w:r>
    <w:r>
      <w:rPr>
        <w:sz w:val="24"/>
      </w:rPr>
      <w:tab/>
    </w:r>
    <w:r w:rsidR="006A651F" w:rsidRPr="006A651F">
      <w:rPr>
        <w:b/>
        <w:sz w:val="28"/>
      </w:rPr>
      <w:t>TIETOSUOJAILMOITUS</w:t>
    </w:r>
  </w:p>
  <w:p w14:paraId="6F4A53A1" w14:textId="77777777" w:rsidR="006A651F" w:rsidRDefault="006A651F" w:rsidP="006A651F">
    <w:pPr>
      <w:pStyle w:val="Header"/>
      <w:tabs>
        <w:tab w:val="left" w:pos="6804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</w:p>
  <w:p w14:paraId="11774572" w14:textId="542D456B" w:rsidR="006A651F" w:rsidRPr="00C5708F" w:rsidRDefault="006A651F" w:rsidP="006A651F">
    <w:pPr>
      <w:pStyle w:val="Header"/>
      <w:tabs>
        <w:tab w:val="left" w:pos="6663"/>
      </w:tabs>
      <w:rPr>
        <w:b/>
        <w:sz w:val="24"/>
        <w:szCs w:val="24"/>
      </w:rPr>
    </w:pPr>
    <w:r>
      <w:rPr>
        <w:b/>
        <w:sz w:val="28"/>
      </w:rPr>
      <w:tab/>
    </w:r>
    <w:r>
      <w:rPr>
        <w:b/>
        <w:sz w:val="28"/>
      </w:rPr>
      <w:tab/>
    </w:r>
    <w:r w:rsidR="005B0696">
      <w:rPr>
        <w:b/>
        <w:sz w:val="24"/>
        <w:szCs w:val="24"/>
      </w:rPr>
      <w:t>7</w:t>
    </w:r>
    <w:r w:rsidR="00C5708F" w:rsidRPr="00C5708F">
      <w:rPr>
        <w:b/>
        <w:sz w:val="24"/>
        <w:szCs w:val="24"/>
      </w:rPr>
      <w:t>.1</w:t>
    </w:r>
    <w:r w:rsidR="005B0696">
      <w:rPr>
        <w:b/>
        <w:sz w:val="24"/>
        <w:szCs w:val="24"/>
      </w:rPr>
      <w:t>0</w:t>
    </w:r>
    <w:r w:rsidR="00C5708F" w:rsidRPr="00C5708F">
      <w:rPr>
        <w:b/>
        <w:sz w:val="24"/>
        <w:szCs w:val="24"/>
      </w:rPr>
      <w:t>.202</w:t>
    </w:r>
    <w:r w:rsidR="005B0696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826"/>
    <w:multiLevelType w:val="hybridMultilevel"/>
    <w:tmpl w:val="247626A8"/>
    <w:lvl w:ilvl="0" w:tplc="BF7EE71C">
      <w:start w:val="7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835"/>
    <w:multiLevelType w:val="hybridMultilevel"/>
    <w:tmpl w:val="295060B4"/>
    <w:lvl w:ilvl="0" w:tplc="747AE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E4562"/>
    <w:multiLevelType w:val="multilevel"/>
    <w:tmpl w:val="FF46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301FEA"/>
    <w:multiLevelType w:val="hybridMultilevel"/>
    <w:tmpl w:val="3B160F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5225C"/>
    <w:multiLevelType w:val="hybridMultilevel"/>
    <w:tmpl w:val="BBBEDA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4682"/>
    <w:multiLevelType w:val="hybridMultilevel"/>
    <w:tmpl w:val="CAAEF712"/>
    <w:lvl w:ilvl="0" w:tplc="BF7EE71C">
      <w:start w:val="7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480A"/>
    <w:multiLevelType w:val="multilevel"/>
    <w:tmpl w:val="2BE2C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282156"/>
    <w:multiLevelType w:val="hybridMultilevel"/>
    <w:tmpl w:val="26B2E4CA"/>
    <w:lvl w:ilvl="0" w:tplc="42202A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103E3"/>
    <w:multiLevelType w:val="multilevel"/>
    <w:tmpl w:val="773CAB00"/>
    <w:lvl w:ilvl="0">
      <w:start w:val="5"/>
      <w:numFmt w:val="decimal"/>
      <w:lvlText w:val="%1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4714457"/>
    <w:multiLevelType w:val="multilevel"/>
    <w:tmpl w:val="AD182384"/>
    <w:lvl w:ilvl="0">
      <w:start w:val="2"/>
      <w:numFmt w:val="decimal"/>
      <w:lvlText w:val="%1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04911"/>
    <w:multiLevelType w:val="hybridMultilevel"/>
    <w:tmpl w:val="D3A864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41168"/>
    <w:multiLevelType w:val="hybridMultilevel"/>
    <w:tmpl w:val="F244C3C6"/>
    <w:lvl w:ilvl="0" w:tplc="EAF69F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50E66"/>
    <w:multiLevelType w:val="hybridMultilevel"/>
    <w:tmpl w:val="FDE86B50"/>
    <w:lvl w:ilvl="0" w:tplc="080ABCE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843C9"/>
    <w:multiLevelType w:val="hybridMultilevel"/>
    <w:tmpl w:val="86004D82"/>
    <w:lvl w:ilvl="0" w:tplc="BF7EE71C">
      <w:start w:val="7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6F50"/>
    <w:multiLevelType w:val="multilevel"/>
    <w:tmpl w:val="770C66AE"/>
    <w:lvl w:ilvl="0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085447"/>
    <w:multiLevelType w:val="hybridMultilevel"/>
    <w:tmpl w:val="D56E9B6A"/>
    <w:lvl w:ilvl="0" w:tplc="204E97E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215C3"/>
    <w:multiLevelType w:val="multilevel"/>
    <w:tmpl w:val="D4F69202"/>
    <w:lvl w:ilvl="0">
      <w:start w:val="5"/>
      <w:numFmt w:val="decimal"/>
      <w:lvlText w:val="%1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5238CC"/>
    <w:multiLevelType w:val="hybridMultilevel"/>
    <w:tmpl w:val="CF465E0C"/>
    <w:lvl w:ilvl="0" w:tplc="F5F8F7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C41CB"/>
    <w:multiLevelType w:val="hybridMultilevel"/>
    <w:tmpl w:val="E44018BE"/>
    <w:lvl w:ilvl="0" w:tplc="B0C85BFA">
      <w:start w:val="2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44BD4"/>
    <w:multiLevelType w:val="multilevel"/>
    <w:tmpl w:val="E07A32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BC339DC"/>
    <w:multiLevelType w:val="multilevel"/>
    <w:tmpl w:val="28189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B7090A"/>
    <w:multiLevelType w:val="multilevel"/>
    <w:tmpl w:val="B84CDC74"/>
    <w:lvl w:ilvl="0">
      <w:start w:val="2"/>
      <w:numFmt w:val="decimal"/>
      <w:lvlText w:val="%1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F75463"/>
    <w:multiLevelType w:val="hybridMultilevel"/>
    <w:tmpl w:val="44AE29F8"/>
    <w:lvl w:ilvl="0" w:tplc="108084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7662A"/>
    <w:multiLevelType w:val="hybridMultilevel"/>
    <w:tmpl w:val="D20CB57C"/>
    <w:lvl w:ilvl="0" w:tplc="CE16DBE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10635"/>
    <w:multiLevelType w:val="hybridMultilevel"/>
    <w:tmpl w:val="9E546FB8"/>
    <w:lvl w:ilvl="0" w:tplc="EAF69F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539C0"/>
    <w:multiLevelType w:val="hybridMultilevel"/>
    <w:tmpl w:val="5A1C43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15071"/>
    <w:multiLevelType w:val="multilevel"/>
    <w:tmpl w:val="5600B524"/>
    <w:lvl w:ilvl="0">
      <w:start w:val="5"/>
      <w:numFmt w:val="decimal"/>
      <w:lvlText w:val="%1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554685"/>
    <w:multiLevelType w:val="multilevel"/>
    <w:tmpl w:val="5080B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27"/>
  </w:num>
  <w:num w:numId="5">
    <w:abstractNumId w:val="9"/>
  </w:num>
  <w:num w:numId="6">
    <w:abstractNumId w:val="14"/>
  </w:num>
  <w:num w:numId="7">
    <w:abstractNumId w:val="5"/>
  </w:num>
  <w:num w:numId="8">
    <w:abstractNumId w:val="6"/>
  </w:num>
  <w:num w:numId="9">
    <w:abstractNumId w:val="21"/>
  </w:num>
  <w:num w:numId="10">
    <w:abstractNumId w:val="8"/>
  </w:num>
  <w:num w:numId="11">
    <w:abstractNumId w:val="26"/>
  </w:num>
  <w:num w:numId="12">
    <w:abstractNumId w:val="19"/>
  </w:num>
  <w:num w:numId="13">
    <w:abstractNumId w:val="0"/>
  </w:num>
  <w:num w:numId="14">
    <w:abstractNumId w:val="18"/>
  </w:num>
  <w:num w:numId="15">
    <w:abstractNumId w:val="24"/>
  </w:num>
  <w:num w:numId="16">
    <w:abstractNumId w:val="16"/>
  </w:num>
  <w:num w:numId="17">
    <w:abstractNumId w:val="13"/>
  </w:num>
  <w:num w:numId="18">
    <w:abstractNumId w:val="17"/>
  </w:num>
  <w:num w:numId="19">
    <w:abstractNumId w:val="1"/>
  </w:num>
  <w:num w:numId="20">
    <w:abstractNumId w:val="4"/>
  </w:num>
  <w:num w:numId="21">
    <w:abstractNumId w:val="3"/>
  </w:num>
  <w:num w:numId="22">
    <w:abstractNumId w:val="11"/>
  </w:num>
  <w:num w:numId="23">
    <w:abstractNumId w:val="25"/>
  </w:num>
  <w:num w:numId="24">
    <w:abstractNumId w:val="7"/>
  </w:num>
  <w:num w:numId="25">
    <w:abstractNumId w:val="23"/>
  </w:num>
  <w:num w:numId="26">
    <w:abstractNumId w:val="12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99"/>
    <w:rsid w:val="000014AD"/>
    <w:rsid w:val="00014A63"/>
    <w:rsid w:val="0002035C"/>
    <w:rsid w:val="000358F6"/>
    <w:rsid w:val="000856DD"/>
    <w:rsid w:val="000905A1"/>
    <w:rsid w:val="000A00E3"/>
    <w:rsid w:val="000B6791"/>
    <w:rsid w:val="000E4E38"/>
    <w:rsid w:val="00103339"/>
    <w:rsid w:val="00115230"/>
    <w:rsid w:val="001158A5"/>
    <w:rsid w:val="00150A69"/>
    <w:rsid w:val="00182F20"/>
    <w:rsid w:val="00192169"/>
    <w:rsid w:val="001A39F7"/>
    <w:rsid w:val="001B14CE"/>
    <w:rsid w:val="001B213A"/>
    <w:rsid w:val="001F42B0"/>
    <w:rsid w:val="001F5480"/>
    <w:rsid w:val="002009E5"/>
    <w:rsid w:val="002026C6"/>
    <w:rsid w:val="002057DC"/>
    <w:rsid w:val="00220F97"/>
    <w:rsid w:val="00264D6B"/>
    <w:rsid w:val="0027216D"/>
    <w:rsid w:val="0028567B"/>
    <w:rsid w:val="002B71A8"/>
    <w:rsid w:val="002C1F30"/>
    <w:rsid w:val="002C7ED4"/>
    <w:rsid w:val="002D768B"/>
    <w:rsid w:val="002F531A"/>
    <w:rsid w:val="002F6CC4"/>
    <w:rsid w:val="00342C1D"/>
    <w:rsid w:val="00345140"/>
    <w:rsid w:val="00352632"/>
    <w:rsid w:val="003A1F55"/>
    <w:rsid w:val="003A36DE"/>
    <w:rsid w:val="003C07BF"/>
    <w:rsid w:val="003E70B7"/>
    <w:rsid w:val="003F05EF"/>
    <w:rsid w:val="003F6B2C"/>
    <w:rsid w:val="0041500E"/>
    <w:rsid w:val="00427BA4"/>
    <w:rsid w:val="00427CBD"/>
    <w:rsid w:val="00440F2D"/>
    <w:rsid w:val="004525B8"/>
    <w:rsid w:val="00452C23"/>
    <w:rsid w:val="004739AD"/>
    <w:rsid w:val="004B48DA"/>
    <w:rsid w:val="00501761"/>
    <w:rsid w:val="0053174E"/>
    <w:rsid w:val="00532E9A"/>
    <w:rsid w:val="00534E77"/>
    <w:rsid w:val="005A5358"/>
    <w:rsid w:val="005B0696"/>
    <w:rsid w:val="005E06CD"/>
    <w:rsid w:val="005E55B8"/>
    <w:rsid w:val="005F7F01"/>
    <w:rsid w:val="00600EBC"/>
    <w:rsid w:val="00607958"/>
    <w:rsid w:val="00624012"/>
    <w:rsid w:val="00640EF1"/>
    <w:rsid w:val="00645C3E"/>
    <w:rsid w:val="00647CF3"/>
    <w:rsid w:val="00655BB5"/>
    <w:rsid w:val="00665973"/>
    <w:rsid w:val="0068006C"/>
    <w:rsid w:val="00686EDC"/>
    <w:rsid w:val="006A651F"/>
    <w:rsid w:val="006E28AE"/>
    <w:rsid w:val="006E67B6"/>
    <w:rsid w:val="00724116"/>
    <w:rsid w:val="00765335"/>
    <w:rsid w:val="00791B19"/>
    <w:rsid w:val="0080500C"/>
    <w:rsid w:val="00821AC0"/>
    <w:rsid w:val="008333DF"/>
    <w:rsid w:val="008435D9"/>
    <w:rsid w:val="008511BC"/>
    <w:rsid w:val="00875C72"/>
    <w:rsid w:val="008B65E5"/>
    <w:rsid w:val="008C5499"/>
    <w:rsid w:val="008E48DA"/>
    <w:rsid w:val="00906309"/>
    <w:rsid w:val="0091034B"/>
    <w:rsid w:val="00915191"/>
    <w:rsid w:val="0091654E"/>
    <w:rsid w:val="00920EA8"/>
    <w:rsid w:val="00937AF0"/>
    <w:rsid w:val="0094032E"/>
    <w:rsid w:val="00971977"/>
    <w:rsid w:val="00975ED4"/>
    <w:rsid w:val="009B4E6E"/>
    <w:rsid w:val="009C017D"/>
    <w:rsid w:val="009C0F17"/>
    <w:rsid w:val="009C4BDB"/>
    <w:rsid w:val="009D1CC7"/>
    <w:rsid w:val="009D225C"/>
    <w:rsid w:val="009D2715"/>
    <w:rsid w:val="00A13850"/>
    <w:rsid w:val="00A149EF"/>
    <w:rsid w:val="00A26001"/>
    <w:rsid w:val="00A4404E"/>
    <w:rsid w:val="00A468F8"/>
    <w:rsid w:val="00A921F7"/>
    <w:rsid w:val="00AA618D"/>
    <w:rsid w:val="00AB15AC"/>
    <w:rsid w:val="00AD263F"/>
    <w:rsid w:val="00AD39AF"/>
    <w:rsid w:val="00AE2B4D"/>
    <w:rsid w:val="00AE4FAD"/>
    <w:rsid w:val="00AF7480"/>
    <w:rsid w:val="00B00DCE"/>
    <w:rsid w:val="00B02033"/>
    <w:rsid w:val="00B54473"/>
    <w:rsid w:val="00B706A0"/>
    <w:rsid w:val="00B92F4E"/>
    <w:rsid w:val="00BC08C0"/>
    <w:rsid w:val="00BC2985"/>
    <w:rsid w:val="00BD2A48"/>
    <w:rsid w:val="00C061D2"/>
    <w:rsid w:val="00C141D2"/>
    <w:rsid w:val="00C15268"/>
    <w:rsid w:val="00C44679"/>
    <w:rsid w:val="00C529D9"/>
    <w:rsid w:val="00C5708F"/>
    <w:rsid w:val="00CC33FB"/>
    <w:rsid w:val="00CD6A17"/>
    <w:rsid w:val="00CF6A3D"/>
    <w:rsid w:val="00D02247"/>
    <w:rsid w:val="00D06C98"/>
    <w:rsid w:val="00D40170"/>
    <w:rsid w:val="00D458BF"/>
    <w:rsid w:val="00D66799"/>
    <w:rsid w:val="00D809F0"/>
    <w:rsid w:val="00DA6016"/>
    <w:rsid w:val="00DC01AA"/>
    <w:rsid w:val="00DD3B6A"/>
    <w:rsid w:val="00DE096A"/>
    <w:rsid w:val="00DE24A6"/>
    <w:rsid w:val="00E26F25"/>
    <w:rsid w:val="00E951EB"/>
    <w:rsid w:val="00EB1369"/>
    <w:rsid w:val="00EB46D6"/>
    <w:rsid w:val="00F059A2"/>
    <w:rsid w:val="00F71D17"/>
    <w:rsid w:val="00F762BE"/>
    <w:rsid w:val="00FB1E18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596CD"/>
  <w15:docId w15:val="{4085C163-59F8-40E3-B21E-2847E92D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99"/>
  </w:style>
  <w:style w:type="paragraph" w:styleId="Footer">
    <w:name w:val="footer"/>
    <w:basedOn w:val="Normal"/>
    <w:link w:val="FooterChar"/>
    <w:uiPriority w:val="99"/>
    <w:unhideWhenUsed/>
    <w:rsid w:val="008C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99"/>
  </w:style>
  <w:style w:type="table" w:styleId="TableGrid">
    <w:name w:val="Table Grid"/>
    <w:basedOn w:val="TableNormal"/>
    <w:uiPriority w:val="59"/>
    <w:rsid w:val="0094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4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0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96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057D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42C1D"/>
    <w:rPr>
      <w:color w:val="605E5C"/>
      <w:shd w:val="clear" w:color="auto" w:fill="E1DFDD"/>
    </w:rPr>
  </w:style>
  <w:style w:type="paragraph" w:customStyle="1" w:styleId="Normaali1">
    <w:name w:val="Normaali1"/>
    <w:basedOn w:val="Normal"/>
    <w:rsid w:val="0091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uke.fi/tietosuoja-ja-yksityisyys_/rekisteroidyn-oikeude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5F72672B3ABF346971BFAA8FB1DF7A5" ma:contentTypeVersion="16" ma:contentTypeDescription="Luo uusi asiakirja." ma:contentTypeScope="" ma:versionID="2b2db4ed0fe65afa4d6b4731823093dc">
  <xsd:schema xmlns:xsd="http://www.w3.org/2001/XMLSchema" xmlns:xs="http://www.w3.org/2001/XMLSchema" xmlns:p="http://schemas.microsoft.com/office/2006/metadata/properties" xmlns:ns1="http://schemas.microsoft.com/sharepoint/v3" xmlns:ns3="fb079055-e697-4641-add6-919dc6feb302" xmlns:ns4="4aa46eff-5c35-43bb-a7a8-ebf195964950" targetNamespace="http://schemas.microsoft.com/office/2006/metadata/properties" ma:root="true" ma:fieldsID="8213cfd99b576ac9ea9aac239bc7d536" ns1:_="" ns3:_="" ns4:_="">
    <xsd:import namespace="http://schemas.microsoft.com/sharepoint/v3"/>
    <xsd:import namespace="fb079055-e697-4641-add6-919dc6feb302"/>
    <xsd:import namespace="4aa46eff-5c35-43bb-a7a8-ebf1959649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055-e697-4641-add6-919dc6feb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46eff-5c35-43bb-a7a8-ebf195964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67E0-68DC-47EC-BD71-25B30E6E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079055-e697-4641-add6-919dc6feb302"/>
    <ds:schemaRef ds:uri="4aa46eff-5c35-43bb-a7a8-ebf195964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D2431-A3FF-409D-AB77-00BD8CF41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7EF51-E03B-4BB6-9CB5-2F63237815E0}">
  <ds:schemaRefs>
    <ds:schemaRef ds:uri="http://schemas.microsoft.com/sharepoint/v3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aa46eff-5c35-43bb-a7a8-ebf195964950"/>
    <ds:schemaRef ds:uri="http://schemas.openxmlformats.org/package/2006/metadata/core-properties"/>
    <ds:schemaRef ds:uri="fb079055-e697-4641-add6-919dc6feb30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98CE287-8E2D-48A7-B78E-2987FB06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3435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LUKE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Tammisto Katri</dc:creator>
  <cp:lastModifiedBy>Lena Enlund</cp:lastModifiedBy>
  <cp:revision>2</cp:revision>
  <cp:lastPrinted>2018-07-19T12:33:00Z</cp:lastPrinted>
  <dcterms:created xsi:type="dcterms:W3CDTF">2022-10-07T08:14:00Z</dcterms:created>
  <dcterms:modified xsi:type="dcterms:W3CDTF">2022-10-07T08:14:00Z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0x01010065F72672B3ABF346971BFAA8FB1DF7A5</vt:lpwstr>
  </property>
</Properties>
</file>